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22" w:type="dxa"/>
        <w:tblLook w:val="04A0" w:firstRow="1" w:lastRow="0" w:firstColumn="1" w:lastColumn="0" w:noHBand="0" w:noVBand="1"/>
      </w:tblPr>
      <w:tblGrid>
        <w:gridCol w:w="3227"/>
        <w:gridCol w:w="6395"/>
      </w:tblGrid>
      <w:tr w:rsidR="008A710B" w:rsidRPr="00FD72E4" w:rsidTr="008A710B">
        <w:trPr>
          <w:trHeight w:val="300"/>
        </w:trPr>
        <w:tc>
          <w:tcPr>
            <w:tcW w:w="9622" w:type="dxa"/>
            <w:gridSpan w:val="2"/>
            <w:noWrap/>
          </w:tcPr>
          <w:p w:rsidR="008A710B" w:rsidRPr="008A710B" w:rsidRDefault="008A710B" w:rsidP="00FD72E4">
            <w:pPr>
              <w:rPr>
                <w:b/>
                <w:bCs/>
                <w:sz w:val="28"/>
                <w:szCs w:val="28"/>
              </w:rPr>
            </w:pPr>
            <w:r w:rsidRPr="008A710B">
              <w:rPr>
                <w:b/>
                <w:bCs/>
                <w:sz w:val="28"/>
                <w:szCs w:val="28"/>
              </w:rPr>
              <w:t>EAc5: Measurement and Verification</w:t>
            </w:r>
          </w:p>
        </w:tc>
      </w:tr>
      <w:tr w:rsidR="008A710B" w:rsidRPr="00FD72E4" w:rsidTr="008A710B">
        <w:trPr>
          <w:trHeight w:val="300"/>
        </w:trPr>
        <w:tc>
          <w:tcPr>
            <w:tcW w:w="3227" w:type="dxa"/>
            <w:noWrap/>
            <w:hideMark/>
          </w:tcPr>
          <w:p w:rsidR="008A710B" w:rsidRPr="00FD72E4" w:rsidRDefault="008A710B" w:rsidP="00FD72E4">
            <w:pPr>
              <w:rPr>
                <w:b/>
                <w:bCs/>
              </w:rPr>
            </w:pPr>
            <w:r w:rsidRPr="00FD72E4">
              <w:rPr>
                <w:b/>
                <w:bCs/>
              </w:rPr>
              <w:t>Requirement</w:t>
            </w:r>
          </w:p>
        </w:tc>
        <w:tc>
          <w:tcPr>
            <w:tcW w:w="6395" w:type="dxa"/>
            <w:noWrap/>
            <w:hideMark/>
          </w:tcPr>
          <w:p w:rsidR="008A710B" w:rsidRPr="00FD72E4" w:rsidRDefault="008A710B" w:rsidP="00FD72E4">
            <w:pPr>
              <w:rPr>
                <w:b/>
                <w:bCs/>
              </w:rPr>
            </w:pPr>
            <w:r w:rsidRPr="00FD72E4">
              <w:rPr>
                <w:b/>
                <w:bCs/>
              </w:rPr>
              <w:t>Information provided by the DES company</w:t>
            </w:r>
          </w:p>
        </w:tc>
      </w:tr>
      <w:tr w:rsidR="008A710B" w:rsidRPr="00FD72E4" w:rsidTr="002274DF">
        <w:trPr>
          <w:trHeight w:val="463"/>
        </w:trPr>
        <w:tc>
          <w:tcPr>
            <w:tcW w:w="3227" w:type="dxa"/>
            <w:vMerge w:val="restart"/>
            <w:hideMark/>
          </w:tcPr>
          <w:p w:rsidR="008A710B" w:rsidRPr="00FD72E4" w:rsidRDefault="008A710B" w:rsidP="008A710B">
            <w:r w:rsidRPr="008A710B">
              <w:t>Information about the measured amount of energy delivered to the building from the DES has to be given to the LEED seeking project</w:t>
            </w:r>
          </w:p>
        </w:tc>
        <w:tc>
          <w:tcPr>
            <w:tcW w:w="6395" w:type="dxa"/>
            <w:tcBorders>
              <w:bottom w:val="single" w:sz="4" w:space="0" w:color="auto"/>
            </w:tcBorders>
            <w:hideMark/>
          </w:tcPr>
          <w:p w:rsidR="008A710B" w:rsidRPr="00FD72E4" w:rsidRDefault="008A710B" w:rsidP="008A710B">
            <w:pPr>
              <w:spacing w:after="200"/>
            </w:pPr>
            <w:r w:rsidRPr="008A710B">
              <w:t>1) Heat delivered [</w:t>
            </w:r>
            <w:proofErr w:type="spellStart"/>
            <w:r w:rsidRPr="008A710B">
              <w:t>MWh</w:t>
            </w:r>
            <w:proofErr w:type="spellEnd"/>
            <w:r w:rsidRPr="008A710B">
              <w:t>/year]</w:t>
            </w:r>
          </w:p>
        </w:tc>
      </w:tr>
      <w:tr w:rsidR="008A710B" w:rsidRPr="00FD72E4" w:rsidTr="008A710B">
        <w:trPr>
          <w:trHeight w:val="1489"/>
        </w:trPr>
        <w:tc>
          <w:tcPr>
            <w:tcW w:w="3227" w:type="dxa"/>
            <w:vMerge/>
            <w:tcBorders>
              <w:bottom w:val="single" w:sz="4" w:space="0" w:color="auto"/>
            </w:tcBorders>
          </w:tcPr>
          <w:p w:rsidR="008A710B" w:rsidRPr="008A710B" w:rsidRDefault="008A710B" w:rsidP="008A710B"/>
        </w:tc>
        <w:tc>
          <w:tcPr>
            <w:tcW w:w="6395" w:type="dxa"/>
            <w:tcBorders>
              <w:bottom w:val="single" w:sz="4" w:space="0" w:color="auto"/>
            </w:tcBorders>
          </w:tcPr>
          <w:p w:rsidR="008A710B" w:rsidRPr="008A710B" w:rsidRDefault="008A710B" w:rsidP="00FD72E4"/>
        </w:tc>
      </w:tr>
      <w:tr w:rsidR="008A710B" w:rsidRPr="00FD72E4" w:rsidTr="002274DF">
        <w:trPr>
          <w:trHeight w:val="462"/>
        </w:trPr>
        <w:tc>
          <w:tcPr>
            <w:tcW w:w="3227" w:type="dxa"/>
            <w:vMerge w:val="restart"/>
          </w:tcPr>
          <w:p w:rsidR="008A710B" w:rsidRPr="00FD72E4" w:rsidRDefault="008A710B">
            <w:r w:rsidRPr="008A710B">
              <w:t>Amount (in energy terms) and type of fuel used for heat production in heat only boilers (HOB).</w:t>
            </w:r>
          </w:p>
        </w:tc>
        <w:tc>
          <w:tcPr>
            <w:tcW w:w="6395" w:type="dxa"/>
          </w:tcPr>
          <w:p w:rsidR="008A710B" w:rsidRPr="00FD72E4" w:rsidRDefault="008A710B" w:rsidP="00B93094">
            <w:r w:rsidRPr="008A710B">
              <w:t>1) Fuel i</w:t>
            </w:r>
            <w:r w:rsidRPr="00B93094">
              <w:rPr>
                <w:vertAlign w:val="subscript"/>
              </w:rPr>
              <w:t>n</w:t>
            </w:r>
            <w:r w:rsidRPr="008A710B">
              <w:t xml:space="preserve"> </w:t>
            </w:r>
            <w:r w:rsidR="00B93094">
              <w:t xml:space="preserve">(all fuels) </w:t>
            </w:r>
            <w:r w:rsidRPr="008A710B">
              <w:t>[</w:t>
            </w:r>
            <w:proofErr w:type="spellStart"/>
            <w:r w:rsidRPr="008A710B">
              <w:t>MWh</w:t>
            </w:r>
            <w:proofErr w:type="spellEnd"/>
            <w:r w:rsidRPr="008A710B">
              <w:t>/year]</w:t>
            </w:r>
          </w:p>
        </w:tc>
      </w:tr>
      <w:tr w:rsidR="008A710B" w:rsidRPr="00FD72E4" w:rsidTr="008A710B">
        <w:trPr>
          <w:trHeight w:val="1394"/>
        </w:trPr>
        <w:tc>
          <w:tcPr>
            <w:tcW w:w="3227" w:type="dxa"/>
            <w:vMerge/>
          </w:tcPr>
          <w:p w:rsidR="008A710B" w:rsidRPr="00FD72E4" w:rsidRDefault="008A710B"/>
        </w:tc>
        <w:tc>
          <w:tcPr>
            <w:tcW w:w="6395" w:type="dxa"/>
          </w:tcPr>
          <w:p w:rsidR="008A710B" w:rsidRPr="00FD72E4" w:rsidRDefault="008A710B"/>
        </w:tc>
      </w:tr>
      <w:tr w:rsidR="008A710B" w:rsidRPr="008A710B" w:rsidTr="002274DF">
        <w:trPr>
          <w:trHeight w:val="563"/>
        </w:trPr>
        <w:tc>
          <w:tcPr>
            <w:tcW w:w="3227" w:type="dxa"/>
            <w:vMerge w:val="restart"/>
          </w:tcPr>
          <w:p w:rsidR="008A710B" w:rsidRPr="00FD72E4" w:rsidRDefault="002274DF">
            <w:r w:rsidRPr="002274DF">
              <w:t>Amount (in energy terms) and type of fuel used in each combined heat and power (CHP) plant in the DES.</w:t>
            </w:r>
          </w:p>
        </w:tc>
        <w:tc>
          <w:tcPr>
            <w:tcW w:w="6395" w:type="dxa"/>
          </w:tcPr>
          <w:p w:rsidR="008A710B" w:rsidRPr="00FD72E4" w:rsidRDefault="002274DF" w:rsidP="00B93094">
            <w:r w:rsidRPr="002274DF">
              <w:t xml:space="preserve">1) Fuel </w:t>
            </w:r>
            <w:r w:rsidR="00B93094">
              <w:t>i</w:t>
            </w:r>
            <w:r w:rsidR="00B93094" w:rsidRPr="00B93094">
              <w:rPr>
                <w:vertAlign w:val="subscript"/>
              </w:rPr>
              <w:t>n</w:t>
            </w:r>
            <w:r w:rsidR="00B93094">
              <w:t xml:space="preserve"> (all fuels) </w:t>
            </w:r>
            <w:r w:rsidRPr="002274DF">
              <w:t>[</w:t>
            </w:r>
            <w:proofErr w:type="spellStart"/>
            <w:r w:rsidRPr="002274DF">
              <w:t>MWh</w:t>
            </w:r>
            <w:proofErr w:type="spellEnd"/>
            <w:r w:rsidRPr="002274DF">
              <w:t>/year]</w:t>
            </w:r>
          </w:p>
        </w:tc>
      </w:tr>
      <w:tr w:rsidR="002274DF" w:rsidRPr="008A710B" w:rsidTr="002274DF">
        <w:trPr>
          <w:trHeight w:val="1409"/>
        </w:trPr>
        <w:tc>
          <w:tcPr>
            <w:tcW w:w="3227" w:type="dxa"/>
            <w:vMerge/>
          </w:tcPr>
          <w:p w:rsidR="002274DF" w:rsidRPr="008A710B" w:rsidRDefault="002274DF"/>
        </w:tc>
        <w:tc>
          <w:tcPr>
            <w:tcW w:w="6395" w:type="dxa"/>
          </w:tcPr>
          <w:p w:rsidR="002274DF" w:rsidRPr="008A710B" w:rsidRDefault="002274DF"/>
        </w:tc>
      </w:tr>
      <w:tr w:rsidR="008A710B" w:rsidRPr="008A710B" w:rsidTr="002274DF">
        <w:trPr>
          <w:trHeight w:val="431"/>
        </w:trPr>
        <w:tc>
          <w:tcPr>
            <w:tcW w:w="3227" w:type="dxa"/>
            <w:vMerge w:val="restart"/>
          </w:tcPr>
          <w:p w:rsidR="008A710B" w:rsidRPr="00FD72E4" w:rsidRDefault="002274DF">
            <w:r w:rsidRPr="002274DF">
              <w:t>Total amount of produced heat in the specific combined heat and power plant.</w:t>
            </w:r>
          </w:p>
        </w:tc>
        <w:tc>
          <w:tcPr>
            <w:tcW w:w="6395" w:type="dxa"/>
          </w:tcPr>
          <w:p w:rsidR="008A710B" w:rsidRPr="00FD72E4" w:rsidRDefault="002274DF" w:rsidP="00CC75B3">
            <w:r w:rsidRPr="002274DF">
              <w:t>1) Heat produced [</w:t>
            </w:r>
            <w:proofErr w:type="spellStart"/>
            <w:r w:rsidRPr="002274DF">
              <w:t>MWh</w:t>
            </w:r>
            <w:proofErr w:type="spellEnd"/>
            <w:r w:rsidRPr="002274DF">
              <w:t>/year]</w:t>
            </w:r>
          </w:p>
        </w:tc>
      </w:tr>
      <w:tr w:rsidR="002274DF" w:rsidRPr="008A710B" w:rsidTr="002274DF">
        <w:trPr>
          <w:trHeight w:val="1118"/>
        </w:trPr>
        <w:tc>
          <w:tcPr>
            <w:tcW w:w="3227" w:type="dxa"/>
            <w:vMerge/>
          </w:tcPr>
          <w:p w:rsidR="002274DF" w:rsidRPr="008A710B" w:rsidRDefault="002274DF"/>
        </w:tc>
        <w:tc>
          <w:tcPr>
            <w:tcW w:w="6395" w:type="dxa"/>
          </w:tcPr>
          <w:p w:rsidR="002274DF" w:rsidRPr="008A710B" w:rsidRDefault="002274DF"/>
        </w:tc>
      </w:tr>
      <w:tr w:rsidR="008A710B" w:rsidRPr="00FD72E4" w:rsidTr="002274DF">
        <w:trPr>
          <w:trHeight w:val="553"/>
        </w:trPr>
        <w:tc>
          <w:tcPr>
            <w:tcW w:w="3227" w:type="dxa"/>
            <w:vMerge w:val="restart"/>
          </w:tcPr>
          <w:p w:rsidR="008A710B" w:rsidRPr="00FD72E4" w:rsidRDefault="002274DF">
            <w:r w:rsidRPr="002274DF">
              <w:t>Total amount of produced electricity, without deduction of auxiliary electricity, in the specific combined heat and power plant</w:t>
            </w:r>
            <w:r>
              <w:t>.</w:t>
            </w:r>
          </w:p>
        </w:tc>
        <w:tc>
          <w:tcPr>
            <w:tcW w:w="6395" w:type="dxa"/>
          </w:tcPr>
          <w:p w:rsidR="008A710B" w:rsidRPr="00FD72E4" w:rsidRDefault="002274DF" w:rsidP="00FD72E4">
            <w:r w:rsidRPr="002274DF">
              <w:t xml:space="preserve">1) </w:t>
            </w:r>
            <w:r w:rsidR="00E0157F" w:rsidRPr="002274DF">
              <w:t>Electricity</w:t>
            </w:r>
            <w:r w:rsidRPr="002274DF">
              <w:t xml:space="preserve"> produced [</w:t>
            </w:r>
            <w:proofErr w:type="spellStart"/>
            <w:r w:rsidRPr="002274DF">
              <w:t>MWh</w:t>
            </w:r>
            <w:proofErr w:type="spellEnd"/>
            <w:r w:rsidRPr="002274DF">
              <w:t>/year]</w:t>
            </w:r>
          </w:p>
        </w:tc>
      </w:tr>
      <w:tr w:rsidR="002274DF" w:rsidRPr="00FD72E4" w:rsidTr="002274DF">
        <w:trPr>
          <w:trHeight w:val="1412"/>
        </w:trPr>
        <w:tc>
          <w:tcPr>
            <w:tcW w:w="3227" w:type="dxa"/>
            <w:vMerge/>
          </w:tcPr>
          <w:p w:rsidR="002274DF" w:rsidRPr="00FD72E4" w:rsidRDefault="002274DF"/>
        </w:tc>
        <w:tc>
          <w:tcPr>
            <w:tcW w:w="6395" w:type="dxa"/>
          </w:tcPr>
          <w:p w:rsidR="002274DF" w:rsidRPr="00FD72E4" w:rsidRDefault="002274DF"/>
        </w:tc>
      </w:tr>
      <w:tr w:rsidR="002274DF" w:rsidRPr="00FD72E4" w:rsidTr="00E0157F">
        <w:trPr>
          <w:trHeight w:val="412"/>
        </w:trPr>
        <w:tc>
          <w:tcPr>
            <w:tcW w:w="3227" w:type="dxa"/>
            <w:vMerge w:val="restart"/>
          </w:tcPr>
          <w:p w:rsidR="002274DF" w:rsidRPr="00FD72E4" w:rsidRDefault="002274DF">
            <w:r w:rsidRPr="002274DF">
              <w:t>The total delivered district heating to all customers in the district heating network.</w:t>
            </w:r>
          </w:p>
        </w:tc>
        <w:tc>
          <w:tcPr>
            <w:tcW w:w="6395" w:type="dxa"/>
          </w:tcPr>
          <w:p w:rsidR="002274DF" w:rsidRPr="00FD72E4" w:rsidRDefault="002274DF">
            <w:r w:rsidRPr="002274DF">
              <w:t>1) Heat delivered [</w:t>
            </w:r>
            <w:proofErr w:type="spellStart"/>
            <w:r w:rsidRPr="002274DF">
              <w:t>MWh</w:t>
            </w:r>
            <w:proofErr w:type="spellEnd"/>
            <w:r w:rsidRPr="002274DF">
              <w:t>/year]</w:t>
            </w:r>
          </w:p>
        </w:tc>
      </w:tr>
      <w:tr w:rsidR="002274DF" w:rsidRPr="00FD72E4" w:rsidTr="00E0157F">
        <w:trPr>
          <w:trHeight w:val="1977"/>
        </w:trPr>
        <w:tc>
          <w:tcPr>
            <w:tcW w:w="3227" w:type="dxa"/>
            <w:vMerge/>
          </w:tcPr>
          <w:p w:rsidR="002274DF" w:rsidRPr="002274DF" w:rsidRDefault="002274DF"/>
        </w:tc>
        <w:tc>
          <w:tcPr>
            <w:tcW w:w="6395" w:type="dxa"/>
          </w:tcPr>
          <w:p w:rsidR="002274DF" w:rsidRPr="00FD72E4" w:rsidRDefault="002274DF"/>
        </w:tc>
      </w:tr>
      <w:tr w:rsidR="002274DF" w:rsidRPr="00FD72E4" w:rsidTr="002274DF">
        <w:trPr>
          <w:trHeight w:val="673"/>
        </w:trPr>
        <w:tc>
          <w:tcPr>
            <w:tcW w:w="9622" w:type="dxa"/>
            <w:gridSpan w:val="2"/>
          </w:tcPr>
          <w:p w:rsidR="002274DF" w:rsidRPr="002274DF" w:rsidRDefault="002274DF">
            <w:pPr>
              <w:rPr>
                <w:rFonts w:ascii="Calibri" w:hAnsi="Calibri" w:cs="Calibri"/>
                <w:b/>
                <w:bCs/>
                <w:color w:val="000000"/>
              </w:rPr>
            </w:pPr>
            <w:r>
              <w:rPr>
                <w:rFonts w:ascii="Calibri" w:hAnsi="Calibri" w:cs="Calibri"/>
                <w:b/>
                <w:bCs/>
                <w:color w:val="000000"/>
              </w:rPr>
              <w:lastRenderedPageBreak/>
              <w:t>For district cooling additional information is needed. That is;</w:t>
            </w:r>
          </w:p>
        </w:tc>
      </w:tr>
      <w:tr w:rsidR="00E0157F" w:rsidRPr="00FD72E4" w:rsidTr="002274DF">
        <w:trPr>
          <w:trHeight w:val="435"/>
        </w:trPr>
        <w:tc>
          <w:tcPr>
            <w:tcW w:w="3227" w:type="dxa"/>
            <w:vMerge w:val="restart"/>
          </w:tcPr>
          <w:p w:rsidR="00E0157F" w:rsidRPr="002274DF" w:rsidRDefault="00E0157F" w:rsidP="002274DF">
            <w:pPr>
              <w:rPr>
                <w:rFonts w:ascii="Calibri" w:hAnsi="Calibri" w:cs="Calibri"/>
                <w:bCs/>
                <w:color w:val="000000"/>
              </w:rPr>
            </w:pPr>
            <w:r w:rsidRPr="002274DF">
              <w:rPr>
                <w:rFonts w:ascii="Calibri" w:hAnsi="Calibri" w:cs="Calibri"/>
                <w:bCs/>
                <w:color w:val="000000"/>
              </w:rPr>
              <w:t>The amount of electricity used to produce the cooling (including both the auxiliary electricity for circulation of the cold water in the DES and the electric energy needed for the heat pumps).</w:t>
            </w:r>
          </w:p>
        </w:tc>
        <w:tc>
          <w:tcPr>
            <w:tcW w:w="6395" w:type="dxa"/>
          </w:tcPr>
          <w:p w:rsidR="00E0157F" w:rsidRDefault="00E0157F" w:rsidP="002274DF">
            <w:r>
              <w:t>1) Auxiliary electricity [</w:t>
            </w:r>
            <w:proofErr w:type="spellStart"/>
            <w:r>
              <w:t>MWh</w:t>
            </w:r>
            <w:proofErr w:type="spellEnd"/>
            <w:r>
              <w:t>/year ]</w:t>
            </w:r>
          </w:p>
          <w:p w:rsidR="00E0157F" w:rsidRPr="00FD72E4" w:rsidRDefault="00E0157F" w:rsidP="002274DF"/>
        </w:tc>
      </w:tr>
      <w:tr w:rsidR="00E0157F" w:rsidRPr="00FD72E4" w:rsidTr="002274DF">
        <w:trPr>
          <w:trHeight w:val="1732"/>
        </w:trPr>
        <w:tc>
          <w:tcPr>
            <w:tcW w:w="3227" w:type="dxa"/>
            <w:vMerge/>
          </w:tcPr>
          <w:p w:rsidR="00E0157F" w:rsidRPr="002274DF" w:rsidRDefault="00E0157F" w:rsidP="002274DF">
            <w:pPr>
              <w:rPr>
                <w:rFonts w:ascii="Calibri" w:hAnsi="Calibri" w:cs="Calibri"/>
                <w:bCs/>
                <w:color w:val="000000"/>
              </w:rPr>
            </w:pPr>
          </w:p>
        </w:tc>
        <w:tc>
          <w:tcPr>
            <w:tcW w:w="6395" w:type="dxa"/>
          </w:tcPr>
          <w:p w:rsidR="00E0157F" w:rsidRDefault="00E0157F" w:rsidP="002274DF"/>
        </w:tc>
      </w:tr>
      <w:tr w:rsidR="00E0157F" w:rsidRPr="00FD72E4" w:rsidTr="002274DF">
        <w:trPr>
          <w:trHeight w:val="565"/>
        </w:trPr>
        <w:tc>
          <w:tcPr>
            <w:tcW w:w="3227" w:type="dxa"/>
            <w:vMerge/>
          </w:tcPr>
          <w:p w:rsidR="00E0157F" w:rsidRPr="002274DF" w:rsidRDefault="00E0157F" w:rsidP="002274DF">
            <w:pPr>
              <w:rPr>
                <w:rFonts w:ascii="Calibri" w:hAnsi="Calibri" w:cs="Calibri"/>
                <w:bCs/>
                <w:color w:val="000000"/>
              </w:rPr>
            </w:pPr>
          </w:p>
        </w:tc>
        <w:tc>
          <w:tcPr>
            <w:tcW w:w="6395" w:type="dxa"/>
          </w:tcPr>
          <w:p w:rsidR="00E0157F" w:rsidRDefault="00E0157F" w:rsidP="002274DF">
            <w:r>
              <w:t>2) Electricity used in combined heat pumps [</w:t>
            </w:r>
            <w:proofErr w:type="spellStart"/>
            <w:r>
              <w:t>MWh</w:t>
            </w:r>
            <w:proofErr w:type="spellEnd"/>
            <w:r>
              <w:t>/year]</w:t>
            </w:r>
          </w:p>
        </w:tc>
      </w:tr>
      <w:tr w:rsidR="00E0157F" w:rsidRPr="00FD72E4" w:rsidTr="00E0157F">
        <w:trPr>
          <w:trHeight w:val="985"/>
        </w:trPr>
        <w:tc>
          <w:tcPr>
            <w:tcW w:w="3227" w:type="dxa"/>
            <w:vMerge/>
          </w:tcPr>
          <w:p w:rsidR="00E0157F" w:rsidRPr="002274DF" w:rsidRDefault="00E0157F" w:rsidP="002274DF">
            <w:pPr>
              <w:rPr>
                <w:rFonts w:ascii="Calibri" w:hAnsi="Calibri" w:cs="Calibri"/>
                <w:bCs/>
                <w:color w:val="000000"/>
              </w:rPr>
            </w:pPr>
          </w:p>
        </w:tc>
        <w:tc>
          <w:tcPr>
            <w:tcW w:w="6395" w:type="dxa"/>
          </w:tcPr>
          <w:p w:rsidR="00E0157F" w:rsidRDefault="00E0157F" w:rsidP="002274DF">
            <w:bookmarkStart w:id="0" w:name="_GoBack"/>
            <w:bookmarkEnd w:id="0"/>
          </w:p>
        </w:tc>
      </w:tr>
      <w:tr w:rsidR="002274DF" w:rsidRPr="00FD72E4" w:rsidTr="002274DF">
        <w:trPr>
          <w:trHeight w:val="417"/>
        </w:trPr>
        <w:tc>
          <w:tcPr>
            <w:tcW w:w="3227" w:type="dxa"/>
            <w:vMerge w:val="restart"/>
          </w:tcPr>
          <w:p w:rsidR="002274DF" w:rsidRPr="002274DF" w:rsidRDefault="002274DF" w:rsidP="002274DF">
            <w:pPr>
              <w:rPr>
                <w:rFonts w:ascii="Calibri" w:hAnsi="Calibri" w:cs="Calibri"/>
                <w:bCs/>
                <w:color w:val="000000"/>
              </w:rPr>
            </w:pPr>
            <w:r w:rsidRPr="002274DF">
              <w:rPr>
                <w:rFonts w:ascii="Calibri" w:hAnsi="Calibri" w:cs="Calibri"/>
                <w:bCs/>
                <w:color w:val="000000"/>
              </w:rPr>
              <w:t>Produced heat and cooling in heat pumps</w:t>
            </w:r>
          </w:p>
        </w:tc>
        <w:tc>
          <w:tcPr>
            <w:tcW w:w="6395" w:type="dxa"/>
          </w:tcPr>
          <w:p w:rsidR="002274DF" w:rsidRDefault="002274DF" w:rsidP="002274DF">
            <w:r>
              <w:t>1) Total produced Heat [</w:t>
            </w:r>
            <w:proofErr w:type="spellStart"/>
            <w:r>
              <w:t>MWh</w:t>
            </w:r>
            <w:proofErr w:type="spellEnd"/>
            <w:r>
              <w:t>/year]</w:t>
            </w:r>
          </w:p>
        </w:tc>
      </w:tr>
      <w:tr w:rsidR="002274DF" w:rsidRPr="00FD72E4" w:rsidTr="002274DF">
        <w:trPr>
          <w:trHeight w:val="1544"/>
        </w:trPr>
        <w:tc>
          <w:tcPr>
            <w:tcW w:w="3227" w:type="dxa"/>
            <w:vMerge/>
          </w:tcPr>
          <w:p w:rsidR="002274DF" w:rsidRPr="002274DF" w:rsidRDefault="002274DF" w:rsidP="002274DF">
            <w:pPr>
              <w:rPr>
                <w:rFonts w:ascii="Calibri" w:hAnsi="Calibri" w:cs="Calibri"/>
                <w:bCs/>
                <w:color w:val="000000"/>
              </w:rPr>
            </w:pPr>
          </w:p>
        </w:tc>
        <w:tc>
          <w:tcPr>
            <w:tcW w:w="6395" w:type="dxa"/>
          </w:tcPr>
          <w:p w:rsidR="002274DF" w:rsidRDefault="002274DF" w:rsidP="002274DF"/>
        </w:tc>
      </w:tr>
      <w:tr w:rsidR="002274DF" w:rsidRPr="00FD72E4" w:rsidTr="002274DF">
        <w:trPr>
          <w:trHeight w:val="418"/>
        </w:trPr>
        <w:tc>
          <w:tcPr>
            <w:tcW w:w="3227" w:type="dxa"/>
            <w:vMerge/>
          </w:tcPr>
          <w:p w:rsidR="002274DF" w:rsidRPr="002274DF" w:rsidRDefault="002274DF" w:rsidP="002274DF">
            <w:pPr>
              <w:rPr>
                <w:rFonts w:ascii="Calibri" w:hAnsi="Calibri" w:cs="Calibri"/>
                <w:bCs/>
                <w:color w:val="000000"/>
              </w:rPr>
            </w:pPr>
          </w:p>
        </w:tc>
        <w:tc>
          <w:tcPr>
            <w:tcW w:w="6395" w:type="dxa"/>
          </w:tcPr>
          <w:p w:rsidR="002274DF" w:rsidRDefault="002274DF" w:rsidP="002274DF">
            <w:r>
              <w:t>2) Total produced cooling [</w:t>
            </w:r>
            <w:proofErr w:type="spellStart"/>
            <w:r>
              <w:t>MWh</w:t>
            </w:r>
            <w:proofErr w:type="spellEnd"/>
            <w:r>
              <w:t>/year]</w:t>
            </w:r>
          </w:p>
        </w:tc>
      </w:tr>
      <w:tr w:rsidR="002274DF" w:rsidRPr="00FD72E4" w:rsidTr="002274DF">
        <w:trPr>
          <w:trHeight w:val="1402"/>
        </w:trPr>
        <w:tc>
          <w:tcPr>
            <w:tcW w:w="3227" w:type="dxa"/>
            <w:vMerge/>
          </w:tcPr>
          <w:p w:rsidR="002274DF" w:rsidRPr="002274DF" w:rsidRDefault="002274DF" w:rsidP="002274DF">
            <w:pPr>
              <w:rPr>
                <w:rFonts w:ascii="Calibri" w:hAnsi="Calibri" w:cs="Calibri"/>
                <w:bCs/>
                <w:color w:val="000000"/>
              </w:rPr>
            </w:pPr>
          </w:p>
        </w:tc>
        <w:tc>
          <w:tcPr>
            <w:tcW w:w="6395" w:type="dxa"/>
          </w:tcPr>
          <w:p w:rsidR="002274DF" w:rsidRDefault="002274DF" w:rsidP="002274DF"/>
        </w:tc>
      </w:tr>
      <w:tr w:rsidR="00B93094" w:rsidRPr="00FD72E4" w:rsidTr="00B93094">
        <w:trPr>
          <w:trHeight w:val="416"/>
        </w:trPr>
        <w:tc>
          <w:tcPr>
            <w:tcW w:w="3227" w:type="dxa"/>
            <w:vMerge w:val="restart"/>
          </w:tcPr>
          <w:p w:rsidR="00B93094" w:rsidRPr="002274DF" w:rsidRDefault="00B93094" w:rsidP="002274DF">
            <w:pPr>
              <w:rPr>
                <w:rFonts w:ascii="Calibri" w:hAnsi="Calibri" w:cs="Calibri"/>
                <w:bCs/>
                <w:color w:val="000000"/>
              </w:rPr>
            </w:pPr>
            <w:r w:rsidRPr="002274DF">
              <w:rPr>
                <w:rFonts w:ascii="Calibri" w:hAnsi="Calibri" w:cs="Calibri"/>
                <w:bCs/>
                <w:color w:val="000000"/>
              </w:rPr>
              <w:t>The amount of heat energy used to produce cooling in absorption chillers. In best case monthly amounts are used and summarized for one year</w:t>
            </w:r>
            <w:r>
              <w:rPr>
                <w:rFonts w:ascii="Calibri" w:hAnsi="Calibri" w:cs="Calibri"/>
                <w:bCs/>
                <w:color w:val="000000"/>
              </w:rPr>
              <w:t>.</w:t>
            </w:r>
          </w:p>
        </w:tc>
        <w:tc>
          <w:tcPr>
            <w:tcW w:w="6395" w:type="dxa"/>
          </w:tcPr>
          <w:p w:rsidR="00B93094" w:rsidRDefault="00B93094" w:rsidP="002274DF">
            <w:r>
              <w:t>1) Heat month, Jan - Dec [</w:t>
            </w:r>
            <w:proofErr w:type="spellStart"/>
            <w:r>
              <w:t>MWh</w:t>
            </w:r>
            <w:proofErr w:type="spellEnd"/>
            <w:r>
              <w:t>/month]</w:t>
            </w:r>
          </w:p>
          <w:p w:rsidR="00B93094" w:rsidRDefault="00B93094" w:rsidP="002274DF"/>
        </w:tc>
      </w:tr>
      <w:tr w:rsidR="00B93094" w:rsidRPr="00FD72E4" w:rsidTr="00B93094">
        <w:trPr>
          <w:trHeight w:val="992"/>
        </w:trPr>
        <w:tc>
          <w:tcPr>
            <w:tcW w:w="3227" w:type="dxa"/>
            <w:vMerge/>
          </w:tcPr>
          <w:p w:rsidR="00B93094" w:rsidRPr="002274DF" w:rsidRDefault="00B93094" w:rsidP="002274DF">
            <w:pPr>
              <w:rPr>
                <w:rFonts w:ascii="Calibri" w:hAnsi="Calibri" w:cs="Calibri"/>
                <w:bCs/>
                <w:color w:val="000000"/>
              </w:rPr>
            </w:pPr>
          </w:p>
        </w:tc>
        <w:tc>
          <w:tcPr>
            <w:tcW w:w="6395" w:type="dxa"/>
          </w:tcPr>
          <w:p w:rsidR="00B93094" w:rsidRDefault="00B93094" w:rsidP="002274DF"/>
        </w:tc>
      </w:tr>
      <w:tr w:rsidR="00B93094" w:rsidRPr="00FD72E4" w:rsidTr="00B93094">
        <w:trPr>
          <w:trHeight w:val="566"/>
        </w:trPr>
        <w:tc>
          <w:tcPr>
            <w:tcW w:w="3227" w:type="dxa"/>
            <w:vMerge/>
          </w:tcPr>
          <w:p w:rsidR="00B93094" w:rsidRPr="002274DF" w:rsidRDefault="00B93094" w:rsidP="002274DF">
            <w:pPr>
              <w:rPr>
                <w:rFonts w:ascii="Calibri" w:hAnsi="Calibri" w:cs="Calibri"/>
                <w:bCs/>
                <w:color w:val="000000"/>
              </w:rPr>
            </w:pPr>
          </w:p>
        </w:tc>
        <w:tc>
          <w:tcPr>
            <w:tcW w:w="6395" w:type="dxa"/>
          </w:tcPr>
          <w:p w:rsidR="00B93094" w:rsidRDefault="00B93094" w:rsidP="002274DF">
            <w:r>
              <w:t xml:space="preserve">2) Monthly Production Scheme [Fuel type, </w:t>
            </w:r>
            <w:proofErr w:type="spellStart"/>
            <w:r>
              <w:t>MWh</w:t>
            </w:r>
            <w:proofErr w:type="spellEnd"/>
            <w:r>
              <w:t>, production type]</w:t>
            </w:r>
          </w:p>
        </w:tc>
      </w:tr>
      <w:tr w:rsidR="00B93094" w:rsidRPr="00FD72E4" w:rsidTr="00B93094">
        <w:trPr>
          <w:trHeight w:val="1275"/>
        </w:trPr>
        <w:tc>
          <w:tcPr>
            <w:tcW w:w="3227" w:type="dxa"/>
            <w:vMerge/>
          </w:tcPr>
          <w:p w:rsidR="00B93094" w:rsidRPr="002274DF" w:rsidRDefault="00B93094" w:rsidP="002274DF">
            <w:pPr>
              <w:rPr>
                <w:rFonts w:ascii="Calibri" w:hAnsi="Calibri" w:cs="Calibri"/>
                <w:bCs/>
                <w:color w:val="000000"/>
              </w:rPr>
            </w:pPr>
          </w:p>
        </w:tc>
        <w:tc>
          <w:tcPr>
            <w:tcW w:w="6395" w:type="dxa"/>
          </w:tcPr>
          <w:p w:rsidR="00B93094" w:rsidRDefault="00B93094" w:rsidP="002274DF"/>
        </w:tc>
      </w:tr>
    </w:tbl>
    <w:p w:rsidR="00FC5274" w:rsidRDefault="00FC5274"/>
    <w:sectPr w:rsidR="00FC52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E4"/>
    <w:rsid w:val="002274DF"/>
    <w:rsid w:val="00230F35"/>
    <w:rsid w:val="002B6461"/>
    <w:rsid w:val="003B6102"/>
    <w:rsid w:val="003E6BB4"/>
    <w:rsid w:val="004C4C4A"/>
    <w:rsid w:val="007D4142"/>
    <w:rsid w:val="008A710B"/>
    <w:rsid w:val="008C11F0"/>
    <w:rsid w:val="008C3705"/>
    <w:rsid w:val="008F3997"/>
    <w:rsid w:val="00A53115"/>
    <w:rsid w:val="00B36F1F"/>
    <w:rsid w:val="00B57F33"/>
    <w:rsid w:val="00B93094"/>
    <w:rsid w:val="00C275DC"/>
    <w:rsid w:val="00C85C88"/>
    <w:rsid w:val="00CC75B3"/>
    <w:rsid w:val="00D21CFD"/>
    <w:rsid w:val="00E0157F"/>
    <w:rsid w:val="00E57602"/>
    <w:rsid w:val="00E95808"/>
    <w:rsid w:val="00EC646A"/>
    <w:rsid w:val="00FC5274"/>
    <w:rsid w:val="00FD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0462">
      <w:bodyDiv w:val="1"/>
      <w:marLeft w:val="0"/>
      <w:marRight w:val="0"/>
      <w:marTop w:val="0"/>
      <w:marBottom w:val="0"/>
      <w:divBdr>
        <w:top w:val="none" w:sz="0" w:space="0" w:color="auto"/>
        <w:left w:val="none" w:sz="0" w:space="0" w:color="auto"/>
        <w:bottom w:val="none" w:sz="0" w:space="0" w:color="auto"/>
        <w:right w:val="none" w:sz="0" w:space="0" w:color="auto"/>
      </w:divBdr>
    </w:div>
    <w:div w:id="482435356">
      <w:bodyDiv w:val="1"/>
      <w:marLeft w:val="0"/>
      <w:marRight w:val="0"/>
      <w:marTop w:val="0"/>
      <w:marBottom w:val="0"/>
      <w:divBdr>
        <w:top w:val="none" w:sz="0" w:space="0" w:color="auto"/>
        <w:left w:val="none" w:sz="0" w:space="0" w:color="auto"/>
        <w:bottom w:val="none" w:sz="0" w:space="0" w:color="auto"/>
        <w:right w:val="none" w:sz="0" w:space="0" w:color="auto"/>
      </w:divBdr>
    </w:div>
    <w:div w:id="17857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IVL</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Holm</dc:creator>
  <cp:lastModifiedBy>Daniel Holm</cp:lastModifiedBy>
  <cp:revision>4</cp:revision>
  <dcterms:created xsi:type="dcterms:W3CDTF">2012-02-09T16:06:00Z</dcterms:created>
  <dcterms:modified xsi:type="dcterms:W3CDTF">2012-02-09T16:26:00Z</dcterms:modified>
</cp:coreProperties>
</file>